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00B49" w14:textId="77777777" w:rsidR="00D37A73" w:rsidRDefault="00D37A73" w:rsidP="00D37A73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518DABB0" w14:textId="77777777" w:rsidR="00D37A73" w:rsidRDefault="00D37A73" w:rsidP="00D37A73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Programmazione disciplinare per competenze</w:t>
      </w:r>
    </w:p>
    <w:p w14:paraId="4300534F" w14:textId="77777777" w:rsidR="00D37A73" w:rsidRDefault="00D37A73" w:rsidP="00D37A73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D37A73" w14:paraId="79CC90AF" w14:textId="77777777" w:rsidTr="00B359CD">
        <w:trPr>
          <w:trHeight w:val="330"/>
        </w:trPr>
        <w:tc>
          <w:tcPr>
            <w:tcW w:w="1838" w:type="dxa"/>
          </w:tcPr>
          <w:p w14:paraId="7E88C567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6009FA1A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D37A73" w14:paraId="197B5826" w14:textId="77777777" w:rsidTr="00B359CD">
        <w:trPr>
          <w:trHeight w:val="330"/>
        </w:trPr>
        <w:tc>
          <w:tcPr>
            <w:tcW w:w="1838" w:type="dxa"/>
          </w:tcPr>
          <w:p w14:paraId="37D7703A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5EF93537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D37A73" w14:paraId="226135E1" w14:textId="77777777" w:rsidTr="00B359CD">
        <w:trPr>
          <w:trHeight w:val="330"/>
        </w:trPr>
        <w:tc>
          <w:tcPr>
            <w:tcW w:w="1838" w:type="dxa"/>
          </w:tcPr>
          <w:p w14:paraId="2BF16320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66749ABD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MATEMATICA</w:t>
            </w:r>
          </w:p>
        </w:tc>
      </w:tr>
      <w:tr w:rsidR="00D37A73" w14:paraId="0A68935E" w14:textId="77777777" w:rsidTr="00B359CD">
        <w:trPr>
          <w:trHeight w:val="330"/>
        </w:trPr>
        <w:tc>
          <w:tcPr>
            <w:tcW w:w="1838" w:type="dxa"/>
          </w:tcPr>
          <w:p w14:paraId="065CBDD3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2EEB0D43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D37A73" w14:paraId="49E132F0" w14:textId="77777777" w:rsidTr="00B359CD">
        <w:trPr>
          <w:trHeight w:val="330"/>
        </w:trPr>
        <w:tc>
          <w:tcPr>
            <w:tcW w:w="1838" w:type="dxa"/>
          </w:tcPr>
          <w:p w14:paraId="68EA3053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7B4CBC50" w14:textId="77777777" w:rsidR="00D37A73" w:rsidRDefault="00D37A73" w:rsidP="00B359CD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TERZA</w:t>
            </w:r>
          </w:p>
        </w:tc>
      </w:tr>
    </w:tbl>
    <w:p w14:paraId="5F6BEDFD" w14:textId="77777777" w:rsidR="00D37A73" w:rsidRDefault="00D37A73" w:rsidP="00D37A73">
      <w:pPr>
        <w:spacing w:line="264" w:lineRule="auto"/>
        <w:rPr>
          <w:rFonts w:ascii="Calibri" w:eastAsia="Calibri" w:hAnsi="Calibri" w:cs="Calibri"/>
          <w:b/>
        </w:rPr>
      </w:pPr>
    </w:p>
    <w:p w14:paraId="4A95E3B8" w14:textId="77777777" w:rsidR="00D37A73" w:rsidRDefault="00D37A73" w:rsidP="00D37A73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D37A73" w14:paraId="0C4D1776" w14:textId="77777777" w:rsidTr="00B359CD">
        <w:tc>
          <w:tcPr>
            <w:tcW w:w="10456" w:type="dxa"/>
          </w:tcPr>
          <w:p w14:paraId="734DD764" w14:textId="77777777" w:rsidR="00D37A73" w:rsidRDefault="00D37A73" w:rsidP="00B359CD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0489AE5C" w14:textId="77777777" w:rsidR="00D37A73" w:rsidRDefault="00D37A73" w:rsidP="00D37A73">
      <w:pPr>
        <w:spacing w:line="264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D37A73" w14:paraId="24B405C5" w14:textId="77777777" w:rsidTr="00B359CD">
        <w:tc>
          <w:tcPr>
            <w:tcW w:w="4248" w:type="dxa"/>
          </w:tcPr>
          <w:p w14:paraId="30F2C482" w14:textId="77777777" w:rsidR="00D37A73" w:rsidRDefault="00D37A73" w:rsidP="00B359CD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14:paraId="6C6974D5" w14:textId="77777777" w:rsidR="00D37A73" w:rsidRDefault="00D37A73" w:rsidP="00B359CD">
            <w:pPr>
              <w:spacing w:line="264" w:lineRule="auto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COMPETENZA MATEMATICA E COMPETENZA IN SCIENZE, TECNOLOGIE E INGEGNERIA</w:t>
            </w:r>
          </w:p>
        </w:tc>
      </w:tr>
      <w:tr w:rsidR="00D37A73" w14:paraId="5A6BC501" w14:textId="77777777" w:rsidTr="00B359CD">
        <w:tc>
          <w:tcPr>
            <w:tcW w:w="4248" w:type="dxa"/>
          </w:tcPr>
          <w:p w14:paraId="294E09BF" w14:textId="77777777" w:rsidR="00D37A73" w:rsidRDefault="00D37A73" w:rsidP="00B359CD">
            <w:pPr>
              <w:spacing w:line="264" w:lineRule="auto"/>
            </w:pPr>
            <w:r>
              <w:t xml:space="preserve">Competenze disciplinari </w:t>
            </w:r>
          </w:p>
          <w:p w14:paraId="31D89A30" w14:textId="77777777" w:rsidR="00D37A73" w:rsidRDefault="00D37A73" w:rsidP="00B359CD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5D9FE6F2" w14:textId="77777777" w:rsidR="00D37A73" w:rsidRDefault="00D37A73" w:rsidP="00B359CD">
            <w:pPr>
              <w:spacing w:line="264" w:lineRule="auto"/>
              <w:jc w:val="both"/>
            </w:pPr>
            <w:r>
              <w:t>La Competenza matematica è l’abilità di sviluppare e applicare il pensiero matematico per risolvere una serie di problemi in situazioni quotidiane e reali.</w:t>
            </w:r>
          </w:p>
        </w:tc>
      </w:tr>
      <w:tr w:rsidR="00D37A73" w14:paraId="5F0C43AA" w14:textId="77777777" w:rsidTr="00B359CD">
        <w:tc>
          <w:tcPr>
            <w:tcW w:w="4248" w:type="dxa"/>
          </w:tcPr>
          <w:p w14:paraId="73719133" w14:textId="77777777" w:rsidR="00D37A73" w:rsidRDefault="00D37A73" w:rsidP="00B359CD">
            <w:pPr>
              <w:spacing w:line="264" w:lineRule="auto"/>
              <w:rPr>
                <w:i/>
              </w:rPr>
            </w:pPr>
            <w:r>
              <w:t xml:space="preserve">Traguardi finali per lo sviluppo delle </w:t>
            </w:r>
            <w:proofErr w:type="gramStart"/>
            <w:r>
              <w:t>competenze  MATEMATICHE</w:t>
            </w:r>
            <w:proofErr w:type="gramEnd"/>
            <w:r>
              <w:t xml:space="preserve">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6DC498F" w14:textId="77777777" w:rsidR="00D37A73" w:rsidRDefault="00D37A73" w:rsidP="00B359CD">
            <w:pPr>
              <w:spacing w:line="264" w:lineRule="auto"/>
              <w:jc w:val="both"/>
            </w:pPr>
            <w:r>
              <w:t>L’alunno si muove con sicurezza nel calcolo nell’ insieme dei numeri reali, ne padroneggia le diverse rappresentazioni e stima la grandezza di un numero e il risultato di operazioni. Riconosce e risolve problemi in contesti reali valutando le informazioni e la loro coerenza.</w:t>
            </w:r>
          </w:p>
          <w:p w14:paraId="2BFEF2DA" w14:textId="77777777" w:rsidR="00D37A73" w:rsidRDefault="00D37A73" w:rsidP="00B359CD">
            <w:pPr>
              <w:spacing w:line="264" w:lineRule="auto"/>
              <w:jc w:val="both"/>
            </w:pPr>
            <w:r>
              <w:t>Riconosce relazioni di proporzionalità, distingue funzioni e le rappresenta.</w:t>
            </w:r>
          </w:p>
          <w:p w14:paraId="6EB7715B" w14:textId="77777777" w:rsidR="00D37A73" w:rsidRDefault="00D37A73" w:rsidP="00B359CD">
            <w:pPr>
              <w:spacing w:line="264" w:lineRule="auto"/>
              <w:jc w:val="both"/>
            </w:pPr>
          </w:p>
          <w:p w14:paraId="0E8499F0" w14:textId="77777777" w:rsidR="00D37A73" w:rsidRDefault="00D37A73" w:rsidP="00B359CD">
            <w:pPr>
              <w:spacing w:line="264" w:lineRule="auto"/>
              <w:jc w:val="both"/>
            </w:pPr>
            <w:r>
              <w:t>Riconosce e denomina le forme del piano e dello spazio, le loro rappresentazioni e individua le relazioni tra gli elementi.</w:t>
            </w:r>
          </w:p>
          <w:p w14:paraId="101232A1" w14:textId="77777777" w:rsidR="00D37A73" w:rsidRDefault="00D37A73" w:rsidP="00B359CD">
            <w:pPr>
              <w:spacing w:line="264" w:lineRule="auto"/>
              <w:jc w:val="both"/>
            </w:pPr>
          </w:p>
          <w:p w14:paraId="252D04EF" w14:textId="77777777" w:rsidR="00D37A73" w:rsidRDefault="00D37A73" w:rsidP="00B359CD">
            <w:pPr>
              <w:spacing w:line="264" w:lineRule="auto"/>
              <w:jc w:val="both"/>
            </w:pPr>
            <w:r>
              <w:t xml:space="preserve">Organizza e rappresenta dati in forma grafica. Interpreta tabelle e grafici da dati statistici. Analizza e interpreta rappresentazioni di dati per ricavarne misure di variabilità e prendere decisioni. Si orienta con valutazioni di probabilità nelle situazioni di incertezza. </w:t>
            </w:r>
          </w:p>
          <w:p w14:paraId="4B231260" w14:textId="77777777" w:rsidR="00D37A73" w:rsidRDefault="00D37A73" w:rsidP="00B359CD">
            <w:pPr>
              <w:spacing w:line="264" w:lineRule="auto"/>
              <w:jc w:val="both"/>
            </w:pPr>
            <w:r>
              <w:t>Spiega e confronta procedimenti diversi e produce formalizzazioni che gli consentono di passare da un problema specifico ad una classe di problemi.</w:t>
            </w:r>
          </w:p>
          <w:p w14:paraId="1B84C6A4" w14:textId="77777777" w:rsidR="00D37A73" w:rsidRDefault="00D37A73" w:rsidP="00B359CD">
            <w:pPr>
              <w:spacing w:line="264" w:lineRule="auto"/>
              <w:jc w:val="both"/>
            </w:pPr>
          </w:p>
          <w:p w14:paraId="4FC54C48" w14:textId="77777777" w:rsidR="00D37A73" w:rsidRDefault="00D37A73" w:rsidP="00B359CD">
            <w:pPr>
              <w:spacing w:line="264" w:lineRule="auto"/>
              <w:jc w:val="both"/>
            </w:pPr>
            <w:r>
              <w:t xml:space="preserve">Utilizza e interpreta il linguaggio matematico e ne coglie il rapporto con il linguaggio naturale. </w:t>
            </w:r>
          </w:p>
        </w:tc>
      </w:tr>
      <w:tr w:rsidR="00D37A73" w14:paraId="11318677" w14:textId="77777777" w:rsidTr="00B359CD">
        <w:tc>
          <w:tcPr>
            <w:tcW w:w="4248" w:type="dxa"/>
          </w:tcPr>
          <w:p w14:paraId="748CC4F8" w14:textId="77777777" w:rsidR="00D37A73" w:rsidRDefault="00D37A73" w:rsidP="00B359CD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576D53BB" w14:textId="77777777" w:rsidR="00D37A73" w:rsidRDefault="00D37A73" w:rsidP="00B359CD">
            <w:pPr>
              <w:spacing w:line="264" w:lineRule="auto"/>
              <w:jc w:val="both"/>
            </w:pPr>
            <w:r>
              <w:t>Conoscere regole e tecniche operative nell’ insieme R.</w:t>
            </w:r>
          </w:p>
          <w:p w14:paraId="18320DAB" w14:textId="77777777" w:rsidR="00D37A73" w:rsidRDefault="00D37A73" w:rsidP="00B359CD">
            <w:pPr>
              <w:spacing w:line="264" w:lineRule="auto"/>
              <w:jc w:val="both"/>
            </w:pPr>
            <w:r>
              <w:t>Conoscere definizioni, regole e tecniche operative relative al calcolo letterale.</w:t>
            </w:r>
          </w:p>
          <w:p w14:paraId="53431FB4" w14:textId="77777777" w:rsidR="00D37A73" w:rsidRDefault="00D37A73" w:rsidP="00B359CD">
            <w:pPr>
              <w:spacing w:line="264" w:lineRule="auto"/>
              <w:jc w:val="both"/>
            </w:pPr>
            <w:r>
              <w:t>Distinguere un’identità da un’equazione, risolvere ed effettuare la verifica di un’equazione di primo grado.</w:t>
            </w:r>
          </w:p>
          <w:p w14:paraId="51241A46" w14:textId="77777777" w:rsidR="00D37A73" w:rsidRDefault="00D37A73" w:rsidP="00B359CD">
            <w:pPr>
              <w:spacing w:line="264" w:lineRule="auto"/>
              <w:jc w:val="both"/>
            </w:pPr>
          </w:p>
          <w:p w14:paraId="7110E01F" w14:textId="77777777" w:rsidR="00D37A73" w:rsidRDefault="00D37A73" w:rsidP="00B359CD">
            <w:pPr>
              <w:spacing w:line="264" w:lineRule="auto"/>
              <w:jc w:val="both"/>
            </w:pPr>
            <w:r>
              <w:t xml:space="preserve">Operare con gli elementi della circonferenza, calcolare l’area del cerchio e delle sue parti. Impostare e risolvere problemi applicando proprietà e formule delle figure piane e solide. </w:t>
            </w:r>
            <w:r>
              <w:lastRenderedPageBreak/>
              <w:t xml:space="preserve">Applicare le proprietà di poliedri e solidi di rotazione anche in contesti reali. Rappresentare una figura geometrica nel piano cartesiano e calcolarne perimetro e area. </w:t>
            </w:r>
          </w:p>
          <w:p w14:paraId="2F72E64C" w14:textId="77777777" w:rsidR="00D37A73" w:rsidRDefault="00D37A73" w:rsidP="00B359CD">
            <w:pPr>
              <w:spacing w:line="264" w:lineRule="auto"/>
              <w:jc w:val="both"/>
            </w:pPr>
          </w:p>
          <w:p w14:paraId="65F9ADC6" w14:textId="77777777" w:rsidR="00D37A73" w:rsidRDefault="00D37A73" w:rsidP="00B359CD">
            <w:pPr>
              <w:spacing w:line="264" w:lineRule="auto"/>
              <w:jc w:val="both"/>
              <w:rPr>
                <w:i/>
              </w:rPr>
            </w:pPr>
            <w:r>
              <w:t>Analizzare, interpretare e rappresentare dati, ricavare dai dati misure di variabilità e prendere decisioni</w:t>
            </w:r>
            <w:r>
              <w:rPr>
                <w:i/>
              </w:rPr>
              <w:t>.</w:t>
            </w:r>
          </w:p>
          <w:p w14:paraId="368C7FAA" w14:textId="77777777" w:rsidR="00D37A73" w:rsidRDefault="00D37A73" w:rsidP="00B359CD">
            <w:pPr>
              <w:spacing w:line="264" w:lineRule="auto"/>
              <w:jc w:val="both"/>
            </w:pPr>
            <w:r>
              <w:t xml:space="preserve">Calcolare la probabilità teorica e statistica di eventi in casi semplici. </w:t>
            </w:r>
          </w:p>
          <w:p w14:paraId="470A6477" w14:textId="77777777" w:rsidR="00D37A73" w:rsidRDefault="00D37A73" w:rsidP="00B359CD">
            <w:pPr>
              <w:spacing w:line="264" w:lineRule="auto"/>
              <w:jc w:val="both"/>
              <w:rPr>
                <w:i/>
              </w:rPr>
            </w:pPr>
          </w:p>
          <w:p w14:paraId="74BCFC8C" w14:textId="77777777" w:rsidR="00D37A73" w:rsidRDefault="00D37A73" w:rsidP="00B359CD">
            <w:pPr>
              <w:spacing w:line="264" w:lineRule="auto"/>
              <w:jc w:val="both"/>
            </w:pPr>
            <w:r>
              <w:t>Utilizzare il linguaggio matematico e i simboli specifici.</w:t>
            </w:r>
          </w:p>
        </w:tc>
      </w:tr>
      <w:tr w:rsidR="00D37A73" w14:paraId="672F4EB7" w14:textId="77777777" w:rsidTr="00B359CD">
        <w:tc>
          <w:tcPr>
            <w:tcW w:w="4248" w:type="dxa"/>
          </w:tcPr>
          <w:p w14:paraId="34004398" w14:textId="77777777" w:rsidR="00D37A73" w:rsidRDefault="00D37A73" w:rsidP="00B359CD">
            <w:pPr>
              <w:spacing w:line="264" w:lineRule="auto"/>
            </w:pPr>
            <w:r>
              <w:lastRenderedPageBreak/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092DF92F" w14:textId="77777777" w:rsidR="00D37A73" w:rsidRDefault="00D37A73" w:rsidP="00B359CD">
            <w:pPr>
              <w:spacing w:line="264" w:lineRule="auto"/>
              <w:jc w:val="both"/>
            </w:pPr>
            <w:r>
              <w:t xml:space="preserve">Il calcolo nell’insieme R. I numeri reali. Operazioni con monomi e polinomi. Prodotti notevoli. Identità ed equazioni. </w:t>
            </w:r>
          </w:p>
          <w:p w14:paraId="43BD472E" w14:textId="77777777" w:rsidR="00D37A73" w:rsidRDefault="00D37A73" w:rsidP="00B359CD">
            <w:pPr>
              <w:spacing w:line="264" w:lineRule="auto"/>
              <w:jc w:val="both"/>
            </w:pPr>
          </w:p>
          <w:p w14:paraId="4F609803" w14:textId="77777777" w:rsidR="00D37A73" w:rsidRDefault="00D37A73" w:rsidP="00B359CD">
            <w:pPr>
              <w:spacing w:line="264" w:lineRule="auto"/>
              <w:jc w:val="both"/>
            </w:pPr>
            <w:r>
              <w:t>Le figure piane e le applicazioni del Teorema di Pitagora.</w:t>
            </w:r>
          </w:p>
          <w:p w14:paraId="47B47EEF" w14:textId="77777777" w:rsidR="00D37A73" w:rsidRDefault="00D37A73" w:rsidP="00B359CD">
            <w:pPr>
              <w:spacing w:line="264" w:lineRule="auto"/>
              <w:jc w:val="both"/>
            </w:pPr>
            <w:r>
              <w:t>Circonferenza, cerchio. Misura della circonferenza e delle sue parti, area del cerchio e delle sue parti. Elementi fondamentali della geometria nello spazio. I poliedri. Concetto di solido di rotazione. Calcolo del volume dei solidi. Relazione tra peso, peso specifico e volume.</w:t>
            </w:r>
          </w:p>
          <w:p w14:paraId="72767A7A" w14:textId="77777777" w:rsidR="00D37A73" w:rsidRDefault="00D37A73" w:rsidP="00B359CD">
            <w:pPr>
              <w:spacing w:line="264" w:lineRule="auto"/>
              <w:jc w:val="both"/>
            </w:pPr>
            <w:r>
              <w:t>La geometria nel piano cartesiano.</w:t>
            </w:r>
          </w:p>
          <w:p w14:paraId="46458A7D" w14:textId="77777777" w:rsidR="00D37A73" w:rsidRDefault="00D37A73" w:rsidP="00B359CD">
            <w:pPr>
              <w:spacing w:line="264" w:lineRule="auto"/>
              <w:jc w:val="both"/>
            </w:pPr>
          </w:p>
          <w:p w14:paraId="74DEB419" w14:textId="77777777" w:rsidR="00D37A73" w:rsidRDefault="00D37A73" w:rsidP="00B359CD">
            <w:pPr>
              <w:spacing w:line="264" w:lineRule="auto"/>
              <w:jc w:val="both"/>
            </w:pPr>
            <w:r>
              <w:t>Statistica e probabilità semplice.</w:t>
            </w:r>
          </w:p>
          <w:p w14:paraId="1EB0295B" w14:textId="77777777" w:rsidR="00D37A73" w:rsidRDefault="00D37A73" w:rsidP="00B359CD">
            <w:pPr>
              <w:spacing w:line="264" w:lineRule="auto"/>
            </w:pPr>
          </w:p>
        </w:tc>
      </w:tr>
    </w:tbl>
    <w:p w14:paraId="1CEBA756" w14:textId="77777777" w:rsidR="00D37A73" w:rsidRDefault="00D37A73" w:rsidP="00D37A73">
      <w:pPr>
        <w:spacing w:line="264" w:lineRule="auto"/>
      </w:pPr>
    </w:p>
    <w:tbl>
      <w:tblPr>
        <w:tblW w:w="10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3711"/>
        <w:gridCol w:w="2471"/>
      </w:tblGrid>
      <w:tr w:rsidR="00D37A73" w14:paraId="3A2F96E3" w14:textId="77777777" w:rsidTr="00B359CD">
        <w:trPr>
          <w:trHeight w:val="360"/>
        </w:trPr>
        <w:tc>
          <w:tcPr>
            <w:tcW w:w="4248" w:type="dxa"/>
            <w:shd w:val="clear" w:color="auto" w:fill="EBF1DD"/>
          </w:tcPr>
          <w:p w14:paraId="177F5474" w14:textId="77777777" w:rsidR="00D37A73" w:rsidRDefault="00D37A73" w:rsidP="00B359CD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3711" w:type="dxa"/>
            <w:shd w:val="clear" w:color="auto" w:fill="EBF1DD"/>
          </w:tcPr>
          <w:p w14:paraId="0AD7A130" w14:textId="77777777" w:rsidR="00D37A73" w:rsidRDefault="00D37A73" w:rsidP="00B359CD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14:paraId="0D4F6703" w14:textId="77777777" w:rsidR="00D37A73" w:rsidRDefault="00D37A73" w:rsidP="00B359CD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D37A73" w14:paraId="7152A904" w14:textId="77777777" w:rsidTr="00B359CD">
        <w:trPr>
          <w:trHeight w:val="360"/>
        </w:trPr>
        <w:tc>
          <w:tcPr>
            <w:tcW w:w="4248" w:type="dxa"/>
          </w:tcPr>
          <w:p w14:paraId="4EBC502A" w14:textId="77777777" w:rsidR="00D37A73" w:rsidRDefault="00D37A73" w:rsidP="00B359CD">
            <w:pPr>
              <w:spacing w:line="264" w:lineRule="auto"/>
              <w:jc w:val="both"/>
              <w:rPr>
                <w:b/>
              </w:rPr>
            </w:pPr>
            <w:r>
              <w:rPr>
                <w:i/>
              </w:rPr>
              <w:t>Argomento/tematica</w:t>
            </w:r>
          </w:p>
        </w:tc>
        <w:tc>
          <w:tcPr>
            <w:tcW w:w="3711" w:type="dxa"/>
          </w:tcPr>
          <w:p w14:paraId="295C42F6" w14:textId="77777777" w:rsidR="00D37A73" w:rsidRDefault="00D37A73" w:rsidP="00B359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Numeri</w:t>
            </w:r>
          </w:p>
          <w:p w14:paraId="538199D4" w14:textId="77777777" w:rsidR="00D37A73" w:rsidRDefault="00D37A73" w:rsidP="00B359CD">
            <w:pPr>
              <w:spacing w:line="264" w:lineRule="auto"/>
              <w:jc w:val="both"/>
            </w:pPr>
            <w:r>
              <w:t>I numeri reali.</w:t>
            </w:r>
          </w:p>
          <w:p w14:paraId="2DF73847" w14:textId="77777777" w:rsidR="00D37A73" w:rsidRDefault="00D37A73" w:rsidP="00B359CD">
            <w:pPr>
              <w:spacing w:line="264" w:lineRule="auto"/>
              <w:jc w:val="both"/>
            </w:pPr>
            <w:r>
              <w:t>I Monomi e i Polinomi. Operazioni con i monomi e con polinomi.</w:t>
            </w:r>
          </w:p>
          <w:p w14:paraId="0036C29B" w14:textId="77777777" w:rsidR="00D37A73" w:rsidRDefault="00D37A73" w:rsidP="00B359CD">
            <w:pPr>
              <w:spacing w:line="264" w:lineRule="auto"/>
              <w:jc w:val="both"/>
            </w:pPr>
          </w:p>
          <w:p w14:paraId="4FD45A5F" w14:textId="77777777" w:rsidR="00D37A73" w:rsidRDefault="00D37A73" w:rsidP="00B359CD">
            <w:pPr>
              <w:spacing w:line="264" w:lineRule="auto"/>
              <w:jc w:val="both"/>
            </w:pPr>
            <w:r>
              <w:t>Prodotti notevoli. Identità ed equazioni.</w:t>
            </w:r>
          </w:p>
          <w:p w14:paraId="209BD2D8" w14:textId="77777777" w:rsidR="00D37A73" w:rsidRDefault="00D37A73" w:rsidP="00B359CD">
            <w:pPr>
              <w:spacing w:line="264" w:lineRule="auto"/>
              <w:jc w:val="both"/>
            </w:pPr>
            <w:r>
              <w:t>Probabilità e statistica.</w:t>
            </w:r>
          </w:p>
          <w:p w14:paraId="14F472A7" w14:textId="77777777" w:rsidR="00D37A73" w:rsidRDefault="00D37A73" w:rsidP="00B359CD">
            <w:pPr>
              <w:spacing w:line="264" w:lineRule="auto"/>
              <w:jc w:val="both"/>
            </w:pPr>
          </w:p>
          <w:p w14:paraId="00DF1D68" w14:textId="77777777" w:rsidR="00D37A73" w:rsidRDefault="00D37A73" w:rsidP="00B359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Spazio e figure</w:t>
            </w:r>
          </w:p>
          <w:p w14:paraId="0A77BCC2" w14:textId="77777777" w:rsidR="00D37A73" w:rsidRDefault="00D37A73" w:rsidP="00B359CD">
            <w:pPr>
              <w:spacing w:line="264" w:lineRule="auto"/>
              <w:jc w:val="both"/>
            </w:pPr>
            <w:r>
              <w:t>Applicazioni del teorema di Pitagora. Circonferenza, cerchio Misura della circonferenza, lunghezza e ampiezza di un arco, area del cerchio e delle sue parti.</w:t>
            </w:r>
          </w:p>
          <w:p w14:paraId="2E9104C4" w14:textId="77777777" w:rsidR="00D37A73" w:rsidRDefault="00D37A73" w:rsidP="00B359CD">
            <w:pPr>
              <w:spacing w:line="264" w:lineRule="auto"/>
              <w:jc w:val="both"/>
              <w:rPr>
                <w:color w:val="FF0000"/>
              </w:rPr>
            </w:pPr>
          </w:p>
          <w:p w14:paraId="0C70B194" w14:textId="77777777" w:rsidR="00D37A73" w:rsidRDefault="00D37A73" w:rsidP="00B359CD">
            <w:pPr>
              <w:spacing w:line="264" w:lineRule="auto"/>
              <w:jc w:val="both"/>
            </w:pPr>
            <w:r>
              <w:t>Elementi fondamentali della geometria nello spazio. I poliedri.</w:t>
            </w:r>
          </w:p>
          <w:p w14:paraId="5A5938D8" w14:textId="77777777" w:rsidR="00D37A73" w:rsidRDefault="00D37A73" w:rsidP="00B359CD">
            <w:pPr>
              <w:spacing w:line="264" w:lineRule="auto"/>
              <w:jc w:val="both"/>
            </w:pPr>
            <w:r>
              <w:t xml:space="preserve">Concetto di solido di rotazione, cilindro e cono. Relazione tra peso, peso specifico e volume. </w:t>
            </w:r>
          </w:p>
          <w:p w14:paraId="2BE68FE6" w14:textId="77777777" w:rsidR="00D37A73" w:rsidRDefault="00D37A73" w:rsidP="00B359CD">
            <w:pPr>
              <w:spacing w:line="264" w:lineRule="auto"/>
              <w:jc w:val="both"/>
            </w:pPr>
            <w:r>
              <w:t>Figure nel piano cartesiano</w:t>
            </w:r>
          </w:p>
          <w:p w14:paraId="472B290B" w14:textId="77777777" w:rsidR="00D37A73" w:rsidRDefault="00D37A73" w:rsidP="00B359CD">
            <w:pPr>
              <w:spacing w:line="264" w:lineRule="auto"/>
              <w:jc w:val="both"/>
            </w:pPr>
          </w:p>
          <w:p w14:paraId="5DD27791" w14:textId="77777777" w:rsidR="00D37A73" w:rsidRDefault="00D37A73" w:rsidP="00B359CD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6E41D714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EE51F8F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66F8B68B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E7FED9A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CCB177E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6512200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192430E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63231686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5423F37D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240DB6E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D2EB659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4162E54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1FC2D9C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726EBA2C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CE9179B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53B6542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42A8678C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1994624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024BC95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C634A04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281B438A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38FABCF5" w14:textId="77777777" w:rsidR="00D37A73" w:rsidRDefault="00D37A73" w:rsidP="00B359CD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62FC2D9" w14:textId="77777777" w:rsidR="00D37A73" w:rsidRDefault="00D37A73" w:rsidP="00B359CD">
            <w:pPr>
              <w:spacing w:line="264" w:lineRule="auto"/>
              <w:jc w:val="both"/>
              <w:rPr>
                <w:b/>
              </w:rPr>
            </w:pPr>
          </w:p>
        </w:tc>
      </w:tr>
      <w:tr w:rsidR="00D37A73" w14:paraId="56264B1E" w14:textId="77777777" w:rsidTr="00B359CD">
        <w:trPr>
          <w:trHeight w:val="360"/>
        </w:trPr>
        <w:tc>
          <w:tcPr>
            <w:tcW w:w="4248" w:type="dxa"/>
          </w:tcPr>
          <w:p w14:paraId="0B2AE269" w14:textId="77777777" w:rsidR="00D37A73" w:rsidRDefault="00D37A73" w:rsidP="00B359CD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lastRenderedPageBreak/>
              <w:t>Contenuti/attività</w:t>
            </w:r>
          </w:p>
        </w:tc>
        <w:tc>
          <w:tcPr>
            <w:tcW w:w="3711" w:type="dxa"/>
          </w:tcPr>
          <w:p w14:paraId="073C959D" w14:textId="77777777" w:rsidR="00D37A73" w:rsidRDefault="00D37A73" w:rsidP="00B359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Numeri</w:t>
            </w:r>
          </w:p>
          <w:p w14:paraId="3A4455BE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Ripasso Proporzioni e Percentuali. Problemi tre semplice diretto e inverso </w:t>
            </w:r>
            <w:r>
              <w:rPr>
                <w:color w:val="3C78D8"/>
              </w:rPr>
              <w:t>(settembre / ottobre)</w:t>
            </w:r>
          </w:p>
          <w:p w14:paraId="6A9A2C38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Numeri relativi </w:t>
            </w:r>
            <w:r>
              <w:rPr>
                <w:color w:val="4F81BD"/>
              </w:rPr>
              <w:t>(ottobre / dicembre)</w:t>
            </w:r>
          </w:p>
          <w:p w14:paraId="379F4426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Ripetizione Piano cartesiano </w:t>
            </w:r>
            <w:r>
              <w:rPr>
                <w:color w:val="4F81BD"/>
              </w:rPr>
              <w:t>(dicembre)</w:t>
            </w:r>
          </w:p>
          <w:p w14:paraId="74063D8B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Calcolo letterale </w:t>
            </w:r>
            <w:r>
              <w:rPr>
                <w:color w:val="4F81BD"/>
              </w:rPr>
              <w:t>(gennaio)</w:t>
            </w:r>
          </w:p>
          <w:p w14:paraId="2E73F23C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Prodotti notevoli </w:t>
            </w:r>
            <w:r>
              <w:rPr>
                <w:color w:val="4F81BD"/>
              </w:rPr>
              <w:t>(febbraio)</w:t>
            </w:r>
          </w:p>
          <w:p w14:paraId="3120C1A3" w14:textId="77777777" w:rsidR="00D37A73" w:rsidRDefault="00D37A73" w:rsidP="00B359CD">
            <w:pPr>
              <w:numPr>
                <w:ilvl w:val="0"/>
                <w:numId w:val="1"/>
              </w:numPr>
            </w:pPr>
            <w:r>
              <w:t xml:space="preserve">Probabilità </w:t>
            </w:r>
            <w:proofErr w:type="gramStart"/>
            <w:r>
              <w:t xml:space="preserve">semplice </w:t>
            </w:r>
            <w:r w:rsidRPr="003A2352">
              <w:rPr>
                <w:color w:val="FF0000"/>
              </w:rPr>
              <w:t xml:space="preserve"> </w:t>
            </w:r>
            <w:r w:rsidRPr="003A2352">
              <w:rPr>
                <w:color w:val="0070C0"/>
              </w:rPr>
              <w:t>(</w:t>
            </w:r>
            <w:proofErr w:type="gramEnd"/>
            <w:r>
              <w:rPr>
                <w:color w:val="3C78D8"/>
              </w:rPr>
              <w:t>marzo- preparazione per  invalsi</w:t>
            </w:r>
            <w:r>
              <w:t>)</w:t>
            </w:r>
          </w:p>
          <w:p w14:paraId="50B15BE3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Equazioni </w:t>
            </w:r>
            <w:r>
              <w:rPr>
                <w:color w:val="4F81BD"/>
              </w:rPr>
              <w:t>(marzo / aprile)</w:t>
            </w:r>
          </w:p>
          <w:p w14:paraId="3F1EECDB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Problemi sul Piano cartesiano</w:t>
            </w:r>
            <w:r>
              <w:rPr>
                <w:color w:val="FAC090"/>
              </w:rPr>
              <w:t xml:space="preserve"> </w:t>
            </w:r>
            <w:r>
              <w:rPr>
                <w:color w:val="4F81BD"/>
              </w:rPr>
              <w:t>(maggio)</w:t>
            </w:r>
          </w:p>
          <w:p w14:paraId="20715BC9" w14:textId="77777777" w:rsidR="00D37A73" w:rsidRDefault="00D37A73" w:rsidP="00B359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Spazio e figure</w:t>
            </w:r>
          </w:p>
          <w:p w14:paraId="37DAF9C6" w14:textId="77777777" w:rsidR="00D37A73" w:rsidRDefault="00D37A73" w:rsidP="00B359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Ripetizione del teorema di Pitagora e sue applicazioni anche in situazioni reali </w:t>
            </w:r>
            <w:r>
              <w:rPr>
                <w:color w:val="4F81BD"/>
              </w:rPr>
              <w:t>(settembre / ottobre)</w:t>
            </w:r>
          </w:p>
          <w:p w14:paraId="66ACECE8" w14:textId="77777777" w:rsidR="00D37A73" w:rsidRPr="00985D02" w:rsidRDefault="00D37A73" w:rsidP="00B359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7BB8"/>
              </w:rPr>
            </w:pPr>
            <w:r w:rsidRPr="00985D02">
              <w:rPr>
                <w:color w:val="000000"/>
              </w:rPr>
              <w:t xml:space="preserve">Teoremi di Euclide </w:t>
            </w:r>
            <w:r w:rsidRPr="00985D02">
              <w:rPr>
                <w:color w:val="007BB8"/>
              </w:rPr>
              <w:t>(novembre)</w:t>
            </w:r>
          </w:p>
          <w:p w14:paraId="1309612B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Circonferenza e Area del cerchio </w:t>
            </w:r>
            <w:r>
              <w:rPr>
                <w:color w:val="4F81BD"/>
              </w:rPr>
              <w:t>(novembre / dicembre)</w:t>
            </w:r>
          </w:p>
          <w:p w14:paraId="69E15CC6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Geometria solida, I prismi </w:t>
            </w:r>
            <w:r>
              <w:rPr>
                <w:color w:val="4F81BD"/>
              </w:rPr>
              <w:t>(gennaio / febbraio)</w:t>
            </w:r>
          </w:p>
          <w:p w14:paraId="05B113F1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Esercitazioni INVALSI </w:t>
            </w:r>
            <w:r>
              <w:rPr>
                <w:color w:val="4F81BD"/>
              </w:rPr>
              <w:t>(tutto l’anno scolastico/gennaio)</w:t>
            </w:r>
          </w:p>
          <w:p w14:paraId="7556A943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Piramidi </w:t>
            </w:r>
            <w:r>
              <w:rPr>
                <w:color w:val="4F81BD"/>
              </w:rPr>
              <w:t>(marzo)</w:t>
            </w:r>
          </w:p>
          <w:p w14:paraId="18A86FB2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Solidi di rotazione: cilindro e cono </w:t>
            </w:r>
            <w:r>
              <w:rPr>
                <w:color w:val="4F81BD"/>
              </w:rPr>
              <w:t>(aprile/maggio)</w:t>
            </w:r>
          </w:p>
          <w:p w14:paraId="10D1B8FD" w14:textId="77777777" w:rsidR="00D37A73" w:rsidRDefault="00D37A73" w:rsidP="00B359C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Preparazione per l’esame scritto </w:t>
            </w:r>
            <w:r>
              <w:rPr>
                <w:color w:val="4F81BD"/>
              </w:rPr>
              <w:t>(maggio)</w:t>
            </w:r>
          </w:p>
          <w:p w14:paraId="58B273A9" w14:textId="77777777" w:rsidR="00D37A73" w:rsidRDefault="00D37A73" w:rsidP="00B359CD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510C0B9C" w14:textId="77777777" w:rsidR="00D37A73" w:rsidRPr="003A2352" w:rsidRDefault="00D37A73" w:rsidP="00B359CD">
            <w:pPr>
              <w:spacing w:line="264" w:lineRule="auto"/>
              <w:jc w:val="both"/>
              <w:rPr>
                <w:b/>
                <w:color w:val="0070C0"/>
              </w:rPr>
            </w:pPr>
          </w:p>
        </w:tc>
      </w:tr>
      <w:tr w:rsidR="00D37A73" w14:paraId="2632AB5D" w14:textId="77777777" w:rsidTr="00B359CD">
        <w:trPr>
          <w:trHeight w:val="370"/>
        </w:trPr>
        <w:tc>
          <w:tcPr>
            <w:tcW w:w="4248" w:type="dxa"/>
          </w:tcPr>
          <w:p w14:paraId="161CA9DF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3711" w:type="dxa"/>
          </w:tcPr>
          <w:p w14:paraId="64ADA009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73E152CE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37A73" w14:paraId="1C06162C" w14:textId="77777777" w:rsidTr="00B359CD">
        <w:trPr>
          <w:trHeight w:val="360"/>
        </w:trPr>
        <w:tc>
          <w:tcPr>
            <w:tcW w:w="4248" w:type="dxa"/>
          </w:tcPr>
          <w:p w14:paraId="00E4D273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3711" w:type="dxa"/>
          </w:tcPr>
          <w:p w14:paraId="656A3A13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3742E2DD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37A73" w14:paraId="2C8168C0" w14:textId="77777777" w:rsidTr="00B359CD">
        <w:trPr>
          <w:trHeight w:val="360"/>
        </w:trPr>
        <w:tc>
          <w:tcPr>
            <w:tcW w:w="4248" w:type="dxa"/>
          </w:tcPr>
          <w:p w14:paraId="308D6051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711" w:type="dxa"/>
          </w:tcPr>
          <w:p w14:paraId="3AB4BE18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42ED812D" w14:textId="77777777" w:rsidR="00D37A73" w:rsidRDefault="00D37A73" w:rsidP="00B359CD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B9C5993" w14:textId="77777777" w:rsidR="00D37A73" w:rsidRDefault="00D37A73" w:rsidP="00D37A73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76704B9D" w14:textId="77777777" w:rsidR="00280314" w:rsidRDefault="00280314"/>
    <w:sectPr w:rsidR="00280314" w:rsidSect="00D37A73">
      <w:headerReference w:type="default" r:id="rId5"/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55B6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F6871"/>
    <w:multiLevelType w:val="multilevel"/>
    <w:tmpl w:val="F3AEDE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A06A17"/>
    <w:multiLevelType w:val="multilevel"/>
    <w:tmpl w:val="A9EA09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94124099">
    <w:abstractNumId w:val="1"/>
  </w:num>
  <w:num w:numId="2" w16cid:durableId="1688094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73"/>
    <w:rsid w:val="00280314"/>
    <w:rsid w:val="00AF14F4"/>
    <w:rsid w:val="00B17A5E"/>
    <w:rsid w:val="00D37A73"/>
    <w:rsid w:val="00D77BBD"/>
    <w:rsid w:val="00EC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1EAA"/>
  <w15:chartTrackingRefBased/>
  <w15:docId w15:val="{E5DDF0A2-BDBE-4E3C-8EAF-5926A018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7A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7A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7A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7A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7A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7A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7A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7A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7A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7A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7A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7A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7A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7A7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7A7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7A7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7A7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7A7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7A7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7A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37A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7A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7A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7A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7A7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7A7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37A7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7A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7A7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7A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1</cp:revision>
  <dcterms:created xsi:type="dcterms:W3CDTF">2024-10-25T19:48:00Z</dcterms:created>
  <dcterms:modified xsi:type="dcterms:W3CDTF">2024-10-25T19:49:00Z</dcterms:modified>
</cp:coreProperties>
</file>